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EFBE" w14:textId="77777777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  <w:noProof w:val="0"/>
          <w:sz w:val="28"/>
          <w:szCs w:val="28"/>
          <w:lang w:val="en-US"/>
        </w:rPr>
      </w:pPr>
    </w:p>
    <w:p w14:paraId="3565F9E1" w14:textId="77777777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noProof w:val="0"/>
          <w:sz w:val="28"/>
          <w:szCs w:val="28"/>
          <w:lang w:val="en-US"/>
        </w:rPr>
      </w:pPr>
      <w:r w:rsidRPr="00432DA3">
        <w:rPr>
          <w:rFonts w:ascii="Arial" w:hAnsi="Arial" w:cs="Arial"/>
          <w:b/>
          <w:bCs/>
          <w:noProof w:val="0"/>
          <w:sz w:val="28"/>
          <w:szCs w:val="28"/>
          <w:lang w:val="en-US"/>
        </w:rPr>
        <w:t>RÉSUMÉ DES ARRÊTS DE LA COUR SUPÉRIEURE DES COMPTES ET DU CONTENTIEUX ADMINISTRATIF</w:t>
      </w:r>
    </w:p>
    <w:p w14:paraId="24300CE0" w14:textId="1CDEBF8B" w:rsidR="00432DA3" w:rsidRPr="0044090E" w:rsidRDefault="0044090E" w:rsidP="00432DA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44090E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Affaire relative a la demande de décharge du sieur Jacky Lumarque ex-Coordonnateur de la Commission Présidentielle dénommée Groupe de Travail sur l’Éducation et la Formation (GTEF) pour la période allant</w:t>
      </w:r>
      <w:r w:rsidR="00447373" w:rsidRPr="0044090E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r w:rsidRPr="0044090E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de 2008 à </w:t>
      </w:r>
      <w:r w:rsidR="00432DA3" w:rsidRPr="0044090E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2010</w:t>
      </w:r>
    </w:p>
    <w:p w14:paraId="626AA293" w14:textId="77777777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noProof w:val="0"/>
          <w:sz w:val="28"/>
          <w:szCs w:val="28"/>
          <w:lang w:val="en-US"/>
        </w:rPr>
      </w:pPr>
      <w:r w:rsidRPr="00432DA3">
        <w:rPr>
          <w:rFonts w:ascii="Arial" w:hAnsi="Arial" w:cs="Arial"/>
          <w:b/>
          <w:bCs/>
          <w:noProof w:val="0"/>
          <w:sz w:val="28"/>
          <w:szCs w:val="28"/>
          <w:lang w:val="en-US"/>
        </w:rPr>
        <w:t>ARRÊT DU 3 JUIN 2015</w:t>
      </w:r>
    </w:p>
    <w:p w14:paraId="2FEBB9E5" w14:textId="12A980F2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noProof w:val="0"/>
          <w:sz w:val="28"/>
          <w:szCs w:val="28"/>
          <w:lang w:val="en-US"/>
        </w:rPr>
      </w:pPr>
      <w:r w:rsidRPr="00432DA3">
        <w:rPr>
          <w:rFonts w:ascii="Arial" w:hAnsi="Arial" w:cs="Arial"/>
          <w:noProof w:val="0"/>
          <w:sz w:val="28"/>
          <w:szCs w:val="28"/>
          <w:lang w:val="en-US"/>
        </w:rPr>
        <w:t>Cette décision du trois (3) juin deux mille quinze (2015) rendue en audience ordinaire et publique par la Cour</w:t>
      </w:r>
      <w:r w:rsidR="00C01C1A">
        <w:rPr>
          <w:rFonts w:ascii="Arial" w:hAnsi="Arial" w:cs="Arial"/>
          <w:noProof w:val="0"/>
          <w:sz w:val="28"/>
          <w:szCs w:val="28"/>
          <w:lang w:val="en-US"/>
        </w:rPr>
        <w:t>,</w:t>
      </w: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 siégeant en ses attributions financières, sanctionne la demande de décharge adressée par le sieur Jacky Lumarque à la CSC/CA re</w:t>
      </w:r>
      <w:r w:rsidR="00C01C1A">
        <w:rPr>
          <w:rFonts w:ascii="Arial" w:hAnsi="Arial" w:cs="Arial"/>
          <w:noProof w:val="0"/>
          <w:sz w:val="28"/>
          <w:szCs w:val="28"/>
          <w:lang w:val="en-US"/>
        </w:rPr>
        <w:t>lative à sa gestion en tant qu’e</w:t>
      </w: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x-coordonnateur de la Commission Présidentielle dénommée Groupe de travail sur l’Éducation et la Formation (GTEF). </w:t>
      </w:r>
    </w:p>
    <w:p w14:paraId="01474D87" w14:textId="0956D894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noProof w:val="0"/>
          <w:sz w:val="28"/>
          <w:szCs w:val="28"/>
          <w:lang w:val="en-US"/>
        </w:rPr>
      </w:pPr>
      <w:r w:rsidRPr="00432DA3">
        <w:rPr>
          <w:rFonts w:ascii="Arial" w:hAnsi="Arial" w:cs="Arial"/>
          <w:noProof w:val="0"/>
          <w:sz w:val="28"/>
          <w:szCs w:val="28"/>
          <w:lang w:val="en-US"/>
        </w:rPr>
        <w:t>La Cour a fait droit à cette requête en formant une commission de vérificateurs chargée d’apurer les comptes du demandeur qui a été nommé par arrêté présidentiel pour la période</w:t>
      </w:r>
      <w:r w:rsidR="00C01C1A">
        <w:rPr>
          <w:rFonts w:ascii="Arial" w:hAnsi="Arial" w:cs="Arial"/>
          <w:noProof w:val="0"/>
          <w:sz w:val="28"/>
          <w:szCs w:val="28"/>
          <w:lang w:val="en-US"/>
        </w:rPr>
        <w:t xml:space="preserve"> allant de</w:t>
      </w: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 2008</w:t>
      </w:r>
      <w:r w:rsidR="00C01C1A">
        <w:rPr>
          <w:rFonts w:ascii="Arial" w:hAnsi="Arial" w:cs="Arial"/>
          <w:noProof w:val="0"/>
          <w:sz w:val="28"/>
          <w:szCs w:val="28"/>
          <w:lang w:val="en-US"/>
        </w:rPr>
        <w:t xml:space="preserve"> à </w:t>
      </w: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2010. </w:t>
      </w:r>
    </w:p>
    <w:p w14:paraId="2775E486" w14:textId="77777777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noProof w:val="0"/>
          <w:sz w:val="28"/>
          <w:szCs w:val="28"/>
          <w:lang w:val="en-US"/>
        </w:rPr>
      </w:pP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L’affaire évoquée à l’audience ordinaire et publique du mercredi 3 juin 2015 a été retenue par l’auditorat et le greffier, sur demande du Président du collège de jugement, a donné lecture du rapport de vérification. </w:t>
      </w:r>
    </w:p>
    <w:p w14:paraId="70CCB029" w14:textId="255670E3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noProof w:val="0"/>
          <w:sz w:val="28"/>
          <w:szCs w:val="28"/>
          <w:lang w:val="en-US"/>
        </w:rPr>
      </w:pP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Selon les conclusions de la commission qui a essuyé maintes difficultés pour pénétrer au Palais </w:t>
      </w:r>
      <w:r w:rsidR="00E50C58">
        <w:rPr>
          <w:rFonts w:ascii="Arial" w:hAnsi="Arial" w:cs="Arial"/>
          <w:noProof w:val="0"/>
          <w:sz w:val="28"/>
          <w:szCs w:val="28"/>
          <w:lang w:val="en-US"/>
        </w:rPr>
        <w:t xml:space="preserve">national </w:t>
      </w: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et collecter des données, aucun fonds n’a été mis à la disposition du GTEF. Il s’ensuit qu’elle n’a pu se prononcer sur le cas et a référé les honorables juges au Ministère de l’Économie et des Finances pour des informations plus précises. </w:t>
      </w:r>
    </w:p>
    <w:p w14:paraId="778F052C" w14:textId="77777777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noProof w:val="0"/>
          <w:sz w:val="28"/>
          <w:szCs w:val="28"/>
          <w:lang w:val="en-US"/>
        </w:rPr>
      </w:pP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La Cour, ayant juridiction sur les comptables de droit comme sur les </w:t>
      </w:r>
      <w:r w:rsidRPr="00432DA3">
        <w:rPr>
          <w:rFonts w:ascii="Arial" w:hAnsi="Arial" w:cs="Arial"/>
          <w:noProof w:val="0"/>
          <w:sz w:val="28"/>
          <w:szCs w:val="28"/>
          <w:lang w:val="en-US"/>
        </w:rPr>
        <w:lastRenderedPageBreak/>
        <w:t xml:space="preserve">comptables de fait, a décidé de connaitre de cette affaire d’autant qu’elle est recevable en la forme. </w:t>
      </w:r>
    </w:p>
    <w:p w14:paraId="44C65D59" w14:textId="77777777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noProof w:val="0"/>
          <w:sz w:val="28"/>
          <w:szCs w:val="28"/>
          <w:lang w:val="en-US"/>
        </w:rPr>
      </w:pP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En effet, le demandeur s’est conformé aux exigences légales de la saisine et a assujetti son action aux conditions nécessaires portant sur le droit, la qualité et l’intérêt... </w:t>
      </w:r>
    </w:p>
    <w:p w14:paraId="08F7FC9F" w14:textId="654BA36E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noProof w:val="0"/>
          <w:sz w:val="28"/>
          <w:szCs w:val="28"/>
          <w:lang w:val="en-US"/>
        </w:rPr>
      </w:pPr>
      <w:r w:rsidRPr="00432DA3">
        <w:rPr>
          <w:rFonts w:ascii="Arial" w:hAnsi="Arial" w:cs="Arial"/>
          <w:noProof w:val="0"/>
          <w:sz w:val="28"/>
          <w:szCs w:val="28"/>
          <w:lang w:val="en-US"/>
        </w:rPr>
        <w:t>Les faits de la cause, appert le rapport de la commission de vérification qui fait foi jusqu’à inscription de faux et tous autres élém</w:t>
      </w:r>
      <w:r w:rsidR="00C10C45">
        <w:rPr>
          <w:rFonts w:ascii="Arial" w:hAnsi="Arial" w:cs="Arial"/>
          <w:noProof w:val="0"/>
          <w:sz w:val="28"/>
          <w:szCs w:val="28"/>
          <w:lang w:val="en-US"/>
        </w:rPr>
        <w:t>ents probants, ont établi que M</w:t>
      </w: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. Jacky Lumarque n’a pas eu à gérer des fonds publics au cours de son mandat à la tête du Groupe de Travail sur l’Éducation et la Formation (GTEF). </w:t>
      </w:r>
    </w:p>
    <w:p w14:paraId="2CA318B5" w14:textId="5121ECFB" w:rsidR="00432DA3" w:rsidRPr="00432DA3" w:rsidRDefault="00432DA3" w:rsidP="00432DA3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noProof w:val="0"/>
          <w:sz w:val="28"/>
          <w:szCs w:val="28"/>
          <w:lang w:val="en-US"/>
        </w:rPr>
      </w:pP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La Cour, sur les conclusions non conformes de l’Auditorat, après en avoir délibéré </w:t>
      </w:r>
      <w:r w:rsidR="00C10C45">
        <w:rPr>
          <w:rFonts w:ascii="Arial" w:hAnsi="Arial" w:cs="Arial"/>
          <w:noProof w:val="0"/>
          <w:sz w:val="28"/>
          <w:szCs w:val="28"/>
          <w:lang w:val="en-US"/>
        </w:rPr>
        <w:t>au vœu de la loi, déclare que M</w:t>
      </w:r>
      <w:r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. Jacky Lumarque n’avait pas été comptable de deniers publics en sa qualité de Coordonnateur de la Commission Présidentielle et ordonne la levée de toute éventuelle hypothèque sur ses biens. </w:t>
      </w:r>
    </w:p>
    <w:p w14:paraId="07F7B365" w14:textId="1E43C711" w:rsidR="00432DA3" w:rsidRPr="00432DA3" w:rsidRDefault="00644AB7" w:rsidP="00432DA3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noProof w:val="0"/>
          <w:sz w:val="28"/>
          <w:szCs w:val="28"/>
          <w:lang w:val="en-US"/>
        </w:rPr>
      </w:pPr>
      <w:r>
        <w:rPr>
          <w:rFonts w:ascii="Arial" w:hAnsi="Arial" w:cs="Arial"/>
          <w:noProof w:val="0"/>
          <w:sz w:val="28"/>
          <w:szCs w:val="28"/>
          <w:lang w:val="en-US"/>
        </w:rPr>
        <w:t>Le</w:t>
      </w:r>
      <w:r w:rsidR="00432DA3"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 collège de jugement </w:t>
      </w:r>
      <w:r>
        <w:rPr>
          <w:rFonts w:ascii="Arial" w:hAnsi="Arial" w:cs="Arial"/>
          <w:noProof w:val="0"/>
          <w:sz w:val="28"/>
          <w:szCs w:val="28"/>
          <w:lang w:val="en-US"/>
        </w:rPr>
        <w:t xml:space="preserve">était compose de </w:t>
      </w:r>
      <w:r w:rsidR="00432DA3" w:rsidRPr="00432DA3">
        <w:rPr>
          <w:rFonts w:ascii="Arial" w:hAnsi="Arial" w:cs="Arial"/>
          <w:noProof w:val="0"/>
          <w:sz w:val="28"/>
          <w:szCs w:val="28"/>
          <w:lang w:val="en-US"/>
        </w:rPr>
        <w:t>Fritz Robert ST PAUL, Saint Juste MOMPREVIL et Jean Ariel JOSEPH</w:t>
      </w:r>
      <w:r>
        <w:rPr>
          <w:rFonts w:ascii="Arial" w:hAnsi="Arial" w:cs="Arial"/>
          <w:noProof w:val="0"/>
          <w:sz w:val="28"/>
          <w:szCs w:val="28"/>
          <w:lang w:val="en-US"/>
        </w:rPr>
        <w:t>,</w:t>
      </w:r>
      <w:bookmarkStart w:id="0" w:name="_GoBack"/>
      <w:bookmarkEnd w:id="0"/>
      <w:r w:rsidR="00432DA3" w:rsidRPr="00432DA3">
        <w:rPr>
          <w:rFonts w:ascii="Arial" w:hAnsi="Arial" w:cs="Arial"/>
          <w:noProof w:val="0"/>
          <w:sz w:val="28"/>
          <w:szCs w:val="28"/>
          <w:lang w:val="en-US"/>
        </w:rPr>
        <w:t xml:space="preserve"> respectivement Président et membres. </w:t>
      </w:r>
    </w:p>
    <w:p w14:paraId="44A9E2C9" w14:textId="77777777" w:rsidR="00A337A7" w:rsidRPr="00432DA3" w:rsidRDefault="00A337A7" w:rsidP="00432DA3">
      <w:pPr>
        <w:jc w:val="both"/>
        <w:rPr>
          <w:sz w:val="28"/>
          <w:szCs w:val="28"/>
        </w:rPr>
      </w:pPr>
    </w:p>
    <w:sectPr w:rsidR="00A337A7" w:rsidRPr="00432DA3" w:rsidSect="005256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A3"/>
    <w:rsid w:val="001615D9"/>
    <w:rsid w:val="00432DA3"/>
    <w:rsid w:val="0044090E"/>
    <w:rsid w:val="00447373"/>
    <w:rsid w:val="00644AB7"/>
    <w:rsid w:val="00A337A7"/>
    <w:rsid w:val="00C01C1A"/>
    <w:rsid w:val="00C10C45"/>
    <w:rsid w:val="00E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E3D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2206</Characters>
  <Application>Microsoft Macintosh Word</Application>
  <DocSecurity>0</DocSecurity>
  <Lines>18</Lines>
  <Paragraphs>5</Paragraphs>
  <ScaleCrop>false</ScaleCrop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2017-08-02T18:18:00Z</dcterms:created>
  <dcterms:modified xsi:type="dcterms:W3CDTF">2017-08-29T19:46:00Z</dcterms:modified>
</cp:coreProperties>
</file>